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E823A8" w14:textId="76456141" w:rsidR="0038249C" w:rsidRDefault="006E4EBB" w:rsidP="00612C89">
      <w:pPr>
        <w:jc w:val="both"/>
        <w:rPr>
          <w:b/>
          <w:bCs/>
          <w:u w:val="single"/>
        </w:rPr>
      </w:pPr>
      <w:r>
        <w:rPr>
          <w:noProof/>
        </w:rPr>
        <w:t xml:space="preserve">        </w:t>
      </w:r>
      <w:r w:rsidR="0038249C">
        <w:rPr>
          <w:noProof/>
        </w:rPr>
        <w:drawing>
          <wp:inline distT="0" distB="0" distL="0" distR="0" wp14:anchorId="24EFC07E" wp14:editId="1CB86609">
            <wp:extent cx="2565150" cy="647700"/>
            <wp:effectExtent l="0" t="0" r="698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52279" cy="669700"/>
                    </a:xfrm>
                    <a:prstGeom prst="rect">
                      <a:avLst/>
                    </a:prstGeom>
                    <a:noFill/>
                    <a:ln>
                      <a:noFill/>
                    </a:ln>
                  </pic:spPr>
                </pic:pic>
              </a:graphicData>
            </a:graphic>
          </wp:inline>
        </w:drawing>
      </w:r>
      <w:r>
        <w:rPr>
          <w:noProof/>
        </w:rPr>
        <w:t xml:space="preserve">           </w:t>
      </w:r>
      <w:r>
        <w:rPr>
          <w:noProof/>
        </w:rPr>
        <w:drawing>
          <wp:inline distT="0" distB="0" distL="0" distR="0" wp14:anchorId="15B36020" wp14:editId="26742AF7">
            <wp:extent cx="2044486" cy="400050"/>
            <wp:effectExtent l="0" t="0" r="0" b="0"/>
            <wp:docPr id="106229509" name="Picture 106229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50821" cy="401290"/>
                    </a:xfrm>
                    <a:prstGeom prst="rect">
                      <a:avLst/>
                    </a:prstGeom>
                    <a:noFill/>
                    <a:ln>
                      <a:noFill/>
                    </a:ln>
                  </pic:spPr>
                </pic:pic>
              </a:graphicData>
            </a:graphic>
          </wp:inline>
        </w:drawing>
      </w:r>
    </w:p>
    <w:p w14:paraId="7D0D1FEB" w14:textId="77777777" w:rsidR="0038249C" w:rsidRDefault="0038249C" w:rsidP="00612C89">
      <w:pPr>
        <w:jc w:val="both"/>
        <w:rPr>
          <w:b/>
          <w:bCs/>
          <w:u w:val="single"/>
        </w:rPr>
      </w:pPr>
    </w:p>
    <w:p w14:paraId="587C1DB4" w14:textId="0BC98D16" w:rsidR="00336EE5" w:rsidRPr="00336EE5" w:rsidRDefault="00C00DFE" w:rsidP="00612C89">
      <w:pPr>
        <w:jc w:val="both"/>
        <w:rPr>
          <w:b/>
          <w:bCs/>
          <w:u w:val="single"/>
        </w:rPr>
      </w:pPr>
      <w:r>
        <w:rPr>
          <w:b/>
          <w:bCs/>
          <w:u w:val="single"/>
        </w:rPr>
        <w:t xml:space="preserve">Individual Activity: </w:t>
      </w:r>
      <w:r w:rsidR="00336EE5" w:rsidRPr="00336EE5">
        <w:rPr>
          <w:b/>
          <w:bCs/>
          <w:u w:val="single"/>
        </w:rPr>
        <w:t>Wheel of Power/Privilege</w:t>
      </w:r>
    </w:p>
    <w:p w14:paraId="2C8C6FB6" w14:textId="1D5E1F72" w:rsidR="00336EE5" w:rsidRDefault="00336EE5" w:rsidP="00612C89">
      <w:pPr>
        <w:jc w:val="both"/>
      </w:pPr>
      <w:r>
        <w:t>Sylvia Duckworth’s “wheel of power/privilege” is a visual representation of how power, privilege, and social identities intersect. The graphic of a wheel identifies the following social identities and respective categories:</w:t>
      </w:r>
    </w:p>
    <w:p w14:paraId="66A911C5" w14:textId="77777777" w:rsidR="00336EE5" w:rsidRDefault="00336EE5" w:rsidP="00612C89">
      <w:pPr>
        <w:jc w:val="both"/>
      </w:pPr>
      <w:r>
        <w:t>Citizenship: citizen, documented, undocumented</w:t>
      </w:r>
    </w:p>
    <w:p w14:paraId="7F1B9578" w14:textId="77777777" w:rsidR="00336EE5" w:rsidRDefault="00336EE5" w:rsidP="00612C89">
      <w:pPr>
        <w:jc w:val="both"/>
      </w:pPr>
      <w:r>
        <w:t>Skin colour: white, different shades, dark</w:t>
      </w:r>
    </w:p>
    <w:p w14:paraId="604213CE" w14:textId="77777777" w:rsidR="00336EE5" w:rsidRDefault="00336EE5" w:rsidP="00612C89">
      <w:pPr>
        <w:jc w:val="both"/>
      </w:pPr>
      <w:r>
        <w:t>Formal education: post-secondary, high school, elementary</w:t>
      </w:r>
    </w:p>
    <w:p w14:paraId="61FE9F60" w14:textId="77777777" w:rsidR="00336EE5" w:rsidRDefault="00336EE5" w:rsidP="00612C89">
      <w:pPr>
        <w:jc w:val="both"/>
      </w:pPr>
      <w:r>
        <w:t>Ability: able-bodied, some disability, significant disability</w:t>
      </w:r>
    </w:p>
    <w:p w14:paraId="0035020B" w14:textId="77777777" w:rsidR="00336EE5" w:rsidRDefault="00336EE5" w:rsidP="00612C89">
      <w:pPr>
        <w:jc w:val="both"/>
      </w:pPr>
      <w:r>
        <w:t>Sexuality: heterosexual; gay men; lesbian, bi, pan, asexual</w:t>
      </w:r>
    </w:p>
    <w:p w14:paraId="0C9BFD26" w14:textId="77777777" w:rsidR="00336EE5" w:rsidRDefault="00336EE5" w:rsidP="00612C89">
      <w:pPr>
        <w:jc w:val="both"/>
      </w:pPr>
      <w:r>
        <w:t>Neurodiversity: neurotypical, neuroatypical, significant neurodivergence</w:t>
      </w:r>
    </w:p>
    <w:p w14:paraId="574B412B" w14:textId="77777777" w:rsidR="00336EE5" w:rsidRDefault="00336EE5" w:rsidP="00612C89">
      <w:pPr>
        <w:jc w:val="both"/>
      </w:pPr>
      <w:r>
        <w:t>Mental health: robust, mostly stable, vulnerable</w:t>
      </w:r>
    </w:p>
    <w:p w14:paraId="7D0FF6D5" w14:textId="77777777" w:rsidR="00336EE5" w:rsidRDefault="00336EE5" w:rsidP="00612C89">
      <w:pPr>
        <w:jc w:val="both"/>
      </w:pPr>
      <w:r>
        <w:t>Body size: slim, average, large</w:t>
      </w:r>
    </w:p>
    <w:p w14:paraId="687D53B2" w14:textId="77777777" w:rsidR="00336EE5" w:rsidRDefault="00336EE5" w:rsidP="00612C89">
      <w:pPr>
        <w:jc w:val="both"/>
      </w:pPr>
      <w:r>
        <w:t>Housing: owns property, sheltered/renting, homeless</w:t>
      </w:r>
    </w:p>
    <w:p w14:paraId="2B00B97E" w14:textId="77777777" w:rsidR="00336EE5" w:rsidRDefault="00336EE5" w:rsidP="00612C89">
      <w:pPr>
        <w:jc w:val="both"/>
      </w:pPr>
      <w:r>
        <w:t>Wealth: rich, middle class, poor</w:t>
      </w:r>
    </w:p>
    <w:p w14:paraId="55D8EAD8" w14:textId="77777777" w:rsidR="00336EE5" w:rsidRDefault="00336EE5" w:rsidP="00612C89">
      <w:pPr>
        <w:jc w:val="both"/>
      </w:pPr>
      <w:r>
        <w:t>Language: English, Learned English, non-English monolingual</w:t>
      </w:r>
    </w:p>
    <w:p w14:paraId="7DB97F4F" w14:textId="7DB632A9" w:rsidR="00336EE5" w:rsidRDefault="00336EE5" w:rsidP="00612C89">
      <w:pPr>
        <w:spacing w:before="240"/>
        <w:jc w:val="both"/>
      </w:pPr>
      <w:r>
        <w:t>Gender: cisgender man; cisgender woman; trans, intersex, nonbinary</w:t>
      </w:r>
    </w:p>
    <w:p w14:paraId="4C7CC1FC" w14:textId="31FBDDAE" w:rsidR="00336EE5" w:rsidRPr="00336EE5" w:rsidRDefault="006E4EBB" w:rsidP="00612C89">
      <w:pPr>
        <w:jc w:val="both"/>
        <w:rPr>
          <w:b/>
          <w:bCs/>
        </w:rPr>
      </w:pPr>
      <w:r>
        <w:rPr>
          <w:b/>
          <w:bCs/>
        </w:rPr>
        <w:t xml:space="preserve">Individual </w:t>
      </w:r>
      <w:r w:rsidR="00336EE5" w:rsidRPr="00336EE5">
        <w:rPr>
          <w:b/>
          <w:bCs/>
        </w:rPr>
        <w:t>Activity: Define Yourself</w:t>
      </w:r>
    </w:p>
    <w:p w14:paraId="62933808" w14:textId="41EEDA1D" w:rsidR="00336EE5" w:rsidRDefault="00336EE5" w:rsidP="00612C89">
      <w:pPr>
        <w:jc w:val="both"/>
      </w:pPr>
      <w:r>
        <w:t>This activity encourages you to reflection on who you are, the social identities that are most significant to you, and how these connect with wider structures of power and inequality. Consider your own social positioning and the overlapping identities; in what ways do your experiences align with or differ from those of friends, colleagues, students, or the organisation you work in? How has society historically privileged certain forms of knowledge and scholarship associated with identities that sit nearer to positions of power? Whose interests have systems of power traditionally served, and whose do they continue to serve today?</w:t>
      </w:r>
    </w:p>
    <w:p w14:paraId="62C147A5" w14:textId="6461924B" w:rsidR="00336EE5" w:rsidRDefault="00336EE5" w:rsidP="00612C89">
      <w:pPr>
        <w:jc w:val="both"/>
      </w:pPr>
      <w:r>
        <w:t>Using the Wheel of Power and Privilege, reflect on how you understand and locate your own identities. Explore questions such as:</w:t>
      </w:r>
    </w:p>
    <w:p w14:paraId="2BE66407" w14:textId="51BC2B54" w:rsidR="00336EE5" w:rsidRDefault="00336EE5" w:rsidP="00612C89">
      <w:pPr>
        <w:pStyle w:val="ListParagraph"/>
        <w:numPr>
          <w:ilvl w:val="0"/>
          <w:numId w:val="2"/>
        </w:numPr>
        <w:jc w:val="both"/>
      </w:pPr>
      <w:r>
        <w:lastRenderedPageBreak/>
        <w:t>How near or distant do your identities place you from the centre?</w:t>
      </w:r>
    </w:p>
    <w:p w14:paraId="41948DC7" w14:textId="77777777" w:rsidR="00336EE5" w:rsidRDefault="00336EE5" w:rsidP="00612C89">
      <w:pPr>
        <w:pStyle w:val="ListParagraph"/>
        <w:numPr>
          <w:ilvl w:val="0"/>
          <w:numId w:val="2"/>
        </w:numPr>
        <w:jc w:val="both"/>
      </w:pPr>
      <w:r>
        <w:t>How does your access to power change across different identity dimensions?</w:t>
      </w:r>
    </w:p>
    <w:p w14:paraId="1AFF2277" w14:textId="0FF78B0B" w:rsidR="00336EE5" w:rsidRDefault="00336EE5" w:rsidP="00612C89">
      <w:pPr>
        <w:pStyle w:val="ListParagraph"/>
        <w:numPr>
          <w:ilvl w:val="0"/>
          <w:numId w:val="2"/>
        </w:numPr>
        <w:jc w:val="both"/>
      </w:pPr>
      <w:r>
        <w:t>Within your organisation, where might students, staff, administrators, be positioned on the wheel?</w:t>
      </w:r>
    </w:p>
    <w:p w14:paraId="6B35D557" w14:textId="77777777" w:rsidR="00336EE5" w:rsidRDefault="00336EE5" w:rsidP="00336EE5">
      <w:pPr>
        <w:rPr>
          <w:noProof/>
        </w:rPr>
      </w:pPr>
    </w:p>
    <w:p w14:paraId="69D54BAF" w14:textId="2332B426" w:rsidR="00336EE5" w:rsidRDefault="00336EE5" w:rsidP="00336EE5">
      <w:r>
        <w:rPr>
          <w:noProof/>
        </w:rPr>
        <w:drawing>
          <wp:inline distT="0" distB="0" distL="0" distR="0" wp14:anchorId="6CDDF333" wp14:editId="424B2181">
            <wp:extent cx="5731510" cy="5731510"/>
            <wp:effectExtent l="0" t="0" r="2540" b="2540"/>
            <wp:docPr id="1" name="Picture 1" descr="Wheel divided into 12 wedges showing categories of power and privi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eel divided into 12 wedges showing categories of power and privile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142BB4EA" w14:textId="77777777" w:rsidR="00336EE5" w:rsidRDefault="00336EE5" w:rsidP="00336EE5">
      <w:pPr>
        <w:rPr>
          <w:rFonts w:ascii="Arial" w:hAnsi="Arial" w:cs="Arial"/>
          <w:color w:val="767676"/>
          <w:sz w:val="21"/>
          <w:szCs w:val="21"/>
          <w:shd w:val="clear" w:color="auto" w:fill="FFFFFF"/>
        </w:rPr>
      </w:pPr>
    </w:p>
    <w:p w14:paraId="13608AC8" w14:textId="2D074BB1" w:rsidR="00336EE5" w:rsidRPr="00654020" w:rsidRDefault="00654020" w:rsidP="00336EE5">
      <w:pPr>
        <w:rPr>
          <w:sz w:val="22"/>
          <w:szCs w:val="22"/>
        </w:rPr>
      </w:pPr>
      <w:r w:rsidRPr="00654020">
        <w:rPr>
          <w:rFonts w:ascii="Arial" w:hAnsi="Arial" w:cs="Arial"/>
          <w:sz w:val="22"/>
          <w:szCs w:val="22"/>
          <w:shd w:val="clear" w:color="auto" w:fill="FFFFFF"/>
        </w:rPr>
        <w:t xml:space="preserve">Wheel of Power, Privilege, and Marginalization, by Sylvia Duckworth. </w:t>
      </w:r>
      <w:r>
        <w:rPr>
          <w:rFonts w:ascii="Arial" w:hAnsi="Arial" w:cs="Arial"/>
          <w:sz w:val="22"/>
          <w:szCs w:val="22"/>
          <w:shd w:val="clear" w:color="auto" w:fill="FFFFFF"/>
        </w:rPr>
        <w:t>T</w:t>
      </w:r>
      <w:r w:rsidRPr="00654020">
        <w:rPr>
          <w:rFonts w:ascii="Arial" w:hAnsi="Arial" w:cs="Arial"/>
          <w:sz w:val="22"/>
          <w:szCs w:val="22"/>
          <w:shd w:val="clear" w:color="auto" w:fill="FFFFFF"/>
        </w:rPr>
        <w:t xml:space="preserve">he original version comes from the Canadian Council of Refugees (CCR):  </w:t>
      </w:r>
      <w:hyperlink r:id="rId8" w:history="1">
        <w:r w:rsidRPr="00024A19">
          <w:rPr>
            <w:rStyle w:val="Hyperlink"/>
            <w:rFonts w:ascii="Arial" w:hAnsi="Arial" w:cs="Arial"/>
            <w:sz w:val="22"/>
            <w:szCs w:val="22"/>
            <w:shd w:val="clear" w:color="auto" w:fill="FFFFFF"/>
          </w:rPr>
          <w:t>https://ccrweb.ca/en/anti-oppression</w:t>
        </w:r>
      </w:hyperlink>
      <w:r>
        <w:rPr>
          <w:rFonts w:ascii="Arial" w:hAnsi="Arial" w:cs="Arial"/>
          <w:sz w:val="22"/>
          <w:szCs w:val="22"/>
          <w:shd w:val="clear" w:color="auto" w:fill="FFFFFF"/>
        </w:rPr>
        <w:t xml:space="preserve"> </w:t>
      </w:r>
    </w:p>
    <w:sectPr w:rsidR="00336EE5" w:rsidRPr="006540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A2B52"/>
    <w:multiLevelType w:val="hybridMultilevel"/>
    <w:tmpl w:val="5F2C8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55B3F55"/>
    <w:multiLevelType w:val="multilevel"/>
    <w:tmpl w:val="A53C9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2693645">
    <w:abstractNumId w:val="1"/>
  </w:num>
  <w:num w:numId="2" w16cid:durableId="3406685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EE5"/>
    <w:rsid w:val="00336EE5"/>
    <w:rsid w:val="0038249C"/>
    <w:rsid w:val="00612C89"/>
    <w:rsid w:val="00654020"/>
    <w:rsid w:val="006E4EBB"/>
    <w:rsid w:val="00B53310"/>
    <w:rsid w:val="00C00DFE"/>
    <w:rsid w:val="00EC1D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7DCFA"/>
  <w15:chartTrackingRefBased/>
  <w15:docId w15:val="{49596D42-A4AC-4FEF-BE14-17B90EB06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6E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6E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6E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6E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6E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6E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6E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6E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6E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6E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6E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6E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6E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6E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6E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6E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6E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6EE5"/>
    <w:rPr>
      <w:rFonts w:eastAsiaTheme="majorEastAsia" w:cstheme="majorBidi"/>
      <w:color w:val="272727" w:themeColor="text1" w:themeTint="D8"/>
    </w:rPr>
  </w:style>
  <w:style w:type="paragraph" w:styleId="Title">
    <w:name w:val="Title"/>
    <w:basedOn w:val="Normal"/>
    <w:next w:val="Normal"/>
    <w:link w:val="TitleChar"/>
    <w:uiPriority w:val="10"/>
    <w:qFormat/>
    <w:rsid w:val="00336E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6E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6E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6E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6EE5"/>
    <w:pPr>
      <w:spacing w:before="160"/>
      <w:jc w:val="center"/>
    </w:pPr>
    <w:rPr>
      <w:i/>
      <w:iCs/>
      <w:color w:val="404040" w:themeColor="text1" w:themeTint="BF"/>
    </w:rPr>
  </w:style>
  <w:style w:type="character" w:customStyle="1" w:styleId="QuoteChar">
    <w:name w:val="Quote Char"/>
    <w:basedOn w:val="DefaultParagraphFont"/>
    <w:link w:val="Quote"/>
    <w:uiPriority w:val="29"/>
    <w:rsid w:val="00336EE5"/>
    <w:rPr>
      <w:i/>
      <w:iCs/>
      <w:color w:val="404040" w:themeColor="text1" w:themeTint="BF"/>
    </w:rPr>
  </w:style>
  <w:style w:type="paragraph" w:styleId="ListParagraph">
    <w:name w:val="List Paragraph"/>
    <w:basedOn w:val="Normal"/>
    <w:uiPriority w:val="34"/>
    <w:qFormat/>
    <w:rsid w:val="00336EE5"/>
    <w:pPr>
      <w:ind w:left="720"/>
      <w:contextualSpacing/>
    </w:pPr>
  </w:style>
  <w:style w:type="character" w:styleId="IntenseEmphasis">
    <w:name w:val="Intense Emphasis"/>
    <w:basedOn w:val="DefaultParagraphFont"/>
    <w:uiPriority w:val="21"/>
    <w:qFormat/>
    <w:rsid w:val="00336EE5"/>
    <w:rPr>
      <w:i/>
      <w:iCs/>
      <w:color w:val="0F4761" w:themeColor="accent1" w:themeShade="BF"/>
    </w:rPr>
  </w:style>
  <w:style w:type="paragraph" w:styleId="IntenseQuote">
    <w:name w:val="Intense Quote"/>
    <w:basedOn w:val="Normal"/>
    <w:next w:val="Normal"/>
    <w:link w:val="IntenseQuoteChar"/>
    <w:uiPriority w:val="30"/>
    <w:qFormat/>
    <w:rsid w:val="00336E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6EE5"/>
    <w:rPr>
      <w:i/>
      <w:iCs/>
      <w:color w:val="0F4761" w:themeColor="accent1" w:themeShade="BF"/>
    </w:rPr>
  </w:style>
  <w:style w:type="character" w:styleId="IntenseReference">
    <w:name w:val="Intense Reference"/>
    <w:basedOn w:val="DefaultParagraphFont"/>
    <w:uiPriority w:val="32"/>
    <w:qFormat/>
    <w:rsid w:val="00336EE5"/>
    <w:rPr>
      <w:b/>
      <w:bCs/>
      <w:smallCaps/>
      <w:color w:val="0F4761" w:themeColor="accent1" w:themeShade="BF"/>
      <w:spacing w:val="5"/>
    </w:rPr>
  </w:style>
  <w:style w:type="character" w:styleId="Hyperlink">
    <w:name w:val="Hyperlink"/>
    <w:basedOn w:val="DefaultParagraphFont"/>
    <w:uiPriority w:val="99"/>
    <w:unhideWhenUsed/>
    <w:rsid w:val="00336EE5"/>
    <w:rPr>
      <w:color w:val="0000FF"/>
      <w:u w:val="single"/>
    </w:rPr>
  </w:style>
  <w:style w:type="character" w:styleId="UnresolvedMention">
    <w:name w:val="Unresolved Mention"/>
    <w:basedOn w:val="DefaultParagraphFont"/>
    <w:uiPriority w:val="99"/>
    <w:semiHidden/>
    <w:unhideWhenUsed/>
    <w:rsid w:val="00654020"/>
    <w:rPr>
      <w:color w:val="605E5C"/>
      <w:shd w:val="clear" w:color="auto" w:fill="E1DFDD"/>
    </w:rPr>
  </w:style>
  <w:style w:type="character" w:styleId="FollowedHyperlink">
    <w:name w:val="FollowedHyperlink"/>
    <w:basedOn w:val="DefaultParagraphFont"/>
    <w:uiPriority w:val="99"/>
    <w:semiHidden/>
    <w:unhideWhenUsed/>
    <w:rsid w:val="0065402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crweb.ca/en/anti-oppression" TargetMode="Externa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customXml" Target="../customXml/item1.xm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05935F9245354586B54976E80C4EF0" ma:contentTypeVersion="13" ma:contentTypeDescription="Create a new document." ma:contentTypeScope="" ma:versionID="d0f3a756359146851dc8a636f7cc6d52">
  <xsd:schema xmlns:xsd="http://www.w3.org/2001/XMLSchema" xmlns:xs="http://www.w3.org/2001/XMLSchema" xmlns:p="http://schemas.microsoft.com/office/2006/metadata/properties" xmlns:ns2="36df2591-7a71-4317-9f75-6d2b543b5bef" xmlns:ns3="99cbcc42-31b3-4668-8392-c3a05c71c07a" targetNamespace="http://schemas.microsoft.com/office/2006/metadata/properties" ma:root="true" ma:fieldsID="5146851a47598d1d71b9819a0d6be5de" ns2:_="" ns3:_="">
    <xsd:import namespace="36df2591-7a71-4317-9f75-6d2b543b5bef"/>
    <xsd:import namespace="99cbcc42-31b3-4668-8392-c3a05c71c07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df2591-7a71-4317-9f75-6d2b543b5b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cbcc42-31b3-4668-8392-c3a05c71c07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3ebb028-f7c1-4631-b0f2-368aef65a0a5}" ma:internalName="TaxCatchAll" ma:showField="CatchAllData" ma:web="99cbcc42-31b3-4668-8392-c3a05c71c0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6df2591-7a71-4317-9f75-6d2b543b5bef">
      <Terms xmlns="http://schemas.microsoft.com/office/infopath/2007/PartnerControls"/>
    </lcf76f155ced4ddcb4097134ff3c332f>
    <TaxCatchAll xmlns="99cbcc42-31b3-4668-8392-c3a05c71c07a" xsi:nil="true"/>
  </documentManagement>
</p:properties>
</file>

<file path=customXml/itemProps1.xml><?xml version="1.0" encoding="utf-8"?>
<ds:datastoreItem xmlns:ds="http://schemas.openxmlformats.org/officeDocument/2006/customXml" ds:itemID="{3354E2CA-DCDB-4EE6-9C19-FFADDE136F68}"/>
</file>

<file path=customXml/itemProps2.xml><?xml version="1.0" encoding="utf-8"?>
<ds:datastoreItem xmlns:ds="http://schemas.openxmlformats.org/officeDocument/2006/customXml" ds:itemID="{B4B8E5A4-9E9D-4521-ADA6-F2E9BEBB6A84}"/>
</file>

<file path=customXml/itemProps3.xml><?xml version="1.0" encoding="utf-8"?>
<ds:datastoreItem xmlns:ds="http://schemas.openxmlformats.org/officeDocument/2006/customXml" ds:itemID="{A5731AA9-9BD5-43DC-B1CB-C54DE7BE3333}"/>
</file>

<file path=docProps/app.xml><?xml version="1.0" encoding="utf-8"?>
<Properties xmlns="http://schemas.openxmlformats.org/officeDocument/2006/extended-properties" xmlns:vt="http://schemas.openxmlformats.org/officeDocument/2006/docPropsVTypes">
  <Template>Normal</Template>
  <TotalTime>17</TotalTime>
  <Pages>2</Pages>
  <Words>329</Words>
  <Characters>1879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Brooks</dc:creator>
  <cp:keywords/>
  <dc:description/>
  <cp:lastModifiedBy>Rob Brooks</cp:lastModifiedBy>
  <cp:revision>5</cp:revision>
  <dcterms:created xsi:type="dcterms:W3CDTF">2025-12-15T17:36:00Z</dcterms:created>
  <dcterms:modified xsi:type="dcterms:W3CDTF">2025-12-16T08:47:00Z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0x0101005105935F9245354586B54976E80C4EF0</vt:lpwstr>
  </property>
</Properties>
</file>