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38F2EE" w14:textId="737E3C97" w:rsidR="00E91840" w:rsidRDefault="007868B6" w:rsidP="007868B6">
      <w:pPr>
        <w:spacing w:before="100" w:beforeAutospacing="1" w:after="100" w:afterAutospacing="1" w:line="240" w:lineRule="auto"/>
        <w:outlineLvl w:val="1"/>
        <w:rPr>
          <w:rFonts w:eastAsia="Times New Roman" w:cs="Times New Roman"/>
          <w:b/>
          <w:bCs/>
          <w:kern w:val="0"/>
          <w:sz w:val="36"/>
          <w:szCs w:val="36"/>
          <w:u w:val="single"/>
          <w:lang w:eastAsia="en-GB"/>
          <w14:ligatures w14:val="none"/>
        </w:rPr>
      </w:pPr>
      <w:r>
        <w:rPr>
          <w:noProof/>
        </w:rPr>
        <w:t xml:space="preserve">       </w:t>
      </w:r>
      <w:r w:rsidR="00095639">
        <w:rPr>
          <w:noProof/>
        </w:rPr>
        <w:drawing>
          <wp:inline distT="0" distB="0" distL="0" distR="0" wp14:anchorId="32904B13" wp14:editId="649CE753">
            <wp:extent cx="2565150" cy="647700"/>
            <wp:effectExtent l="0" t="0" r="698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52279" cy="669700"/>
                    </a:xfrm>
                    <a:prstGeom prst="rect">
                      <a:avLst/>
                    </a:prstGeom>
                    <a:noFill/>
                    <a:ln>
                      <a:noFill/>
                    </a:ln>
                  </pic:spPr>
                </pic:pic>
              </a:graphicData>
            </a:graphic>
          </wp:inline>
        </w:drawing>
      </w:r>
      <w:r>
        <w:rPr>
          <w:noProof/>
        </w:rPr>
        <w:t xml:space="preserve">                  </w:t>
      </w:r>
      <w:r>
        <w:rPr>
          <w:noProof/>
        </w:rPr>
        <w:drawing>
          <wp:inline distT="0" distB="0" distL="0" distR="0" wp14:anchorId="42E54976" wp14:editId="6FF72742">
            <wp:extent cx="2044486" cy="400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50821" cy="401290"/>
                    </a:xfrm>
                    <a:prstGeom prst="rect">
                      <a:avLst/>
                    </a:prstGeom>
                    <a:noFill/>
                    <a:ln>
                      <a:noFill/>
                    </a:ln>
                  </pic:spPr>
                </pic:pic>
              </a:graphicData>
            </a:graphic>
          </wp:inline>
        </w:drawing>
      </w:r>
    </w:p>
    <w:p w14:paraId="6438D6D0" w14:textId="77777777" w:rsidR="007868B6" w:rsidRDefault="007868B6" w:rsidP="007868B6">
      <w:pPr>
        <w:spacing w:before="100" w:beforeAutospacing="1" w:after="100" w:afterAutospacing="1" w:line="240" w:lineRule="auto"/>
        <w:outlineLvl w:val="1"/>
        <w:rPr>
          <w:rFonts w:eastAsia="Times New Roman" w:cs="Times New Roman"/>
          <w:b/>
          <w:bCs/>
          <w:kern w:val="0"/>
          <w:sz w:val="36"/>
          <w:szCs w:val="36"/>
          <w:u w:val="single"/>
          <w:lang w:eastAsia="en-GB"/>
          <w14:ligatures w14:val="none"/>
        </w:rPr>
      </w:pPr>
    </w:p>
    <w:p w14:paraId="1EB5699D" w14:textId="17D20ADB" w:rsidR="00A473A7" w:rsidRPr="000600DB" w:rsidRDefault="00A473A7" w:rsidP="00545B49">
      <w:pPr>
        <w:spacing w:before="100" w:beforeAutospacing="1" w:after="100" w:afterAutospacing="1" w:line="240" w:lineRule="auto"/>
        <w:outlineLvl w:val="1"/>
        <w:rPr>
          <w:rFonts w:eastAsia="Times New Roman" w:cs="Times New Roman"/>
          <w:b/>
          <w:bCs/>
          <w:kern w:val="0"/>
          <w:u w:val="single"/>
          <w:lang w:eastAsia="en-GB"/>
          <w14:ligatures w14:val="none"/>
        </w:rPr>
      </w:pPr>
      <w:r w:rsidRPr="000600DB">
        <w:rPr>
          <w:rFonts w:eastAsia="Times New Roman" w:cs="Times New Roman"/>
          <w:b/>
          <w:bCs/>
          <w:kern w:val="0"/>
          <w:u w:val="single"/>
          <w:lang w:eastAsia="en-GB"/>
          <w14:ligatures w14:val="none"/>
        </w:rPr>
        <w:t>Group</w:t>
      </w:r>
      <w:r w:rsidR="000600DB" w:rsidRPr="000600DB">
        <w:rPr>
          <w:rFonts w:eastAsia="Times New Roman" w:cs="Times New Roman"/>
          <w:b/>
          <w:bCs/>
          <w:kern w:val="0"/>
          <w:u w:val="single"/>
          <w:lang w:eastAsia="en-GB"/>
          <w14:ligatures w14:val="none"/>
        </w:rPr>
        <w:t xml:space="preserve"> or Individual Activity</w:t>
      </w:r>
    </w:p>
    <w:p w14:paraId="7D897BC8" w14:textId="77777777" w:rsidR="000600DB" w:rsidRPr="000600DB" w:rsidRDefault="000600DB" w:rsidP="000600DB">
      <w:pPr>
        <w:rPr>
          <w:rFonts w:eastAsia="Times New Roman"/>
          <w:color w:val="000000"/>
        </w:rPr>
      </w:pPr>
      <w:r w:rsidRPr="000600DB">
        <w:rPr>
          <w:rFonts w:eastAsia="Times New Roman"/>
          <w:b/>
          <w:bCs/>
          <w:color w:val="000000"/>
        </w:rPr>
        <w:t>Watch the film and then take time to reflect individually or as a group</w:t>
      </w:r>
    </w:p>
    <w:p w14:paraId="1E5E907C" w14:textId="77777777" w:rsidR="000600DB" w:rsidRPr="000600DB" w:rsidRDefault="000600DB" w:rsidP="000600DB">
      <w:pPr>
        <w:rPr>
          <w:rFonts w:eastAsia="Times New Roman"/>
          <w:color w:val="000000"/>
        </w:rPr>
      </w:pPr>
      <w:r w:rsidRPr="000600DB">
        <w:rPr>
          <w:rFonts w:eastAsia="Times New Roman"/>
          <w:color w:val="000000"/>
        </w:rPr>
        <w:t>Suggested questions for starting reflection and discussion:</w:t>
      </w:r>
    </w:p>
    <w:p w14:paraId="2CD99D05" w14:textId="77777777" w:rsidR="000600DB" w:rsidRPr="00C75815" w:rsidRDefault="000600DB" w:rsidP="00C75815">
      <w:pPr>
        <w:pStyle w:val="ListParagraph"/>
        <w:numPr>
          <w:ilvl w:val="0"/>
          <w:numId w:val="11"/>
        </w:numPr>
        <w:spacing w:after="0" w:line="276" w:lineRule="auto"/>
        <w:rPr>
          <w:rFonts w:eastAsia="Times New Roman"/>
          <w:color w:val="000000"/>
        </w:rPr>
      </w:pPr>
      <w:r w:rsidRPr="00C75815">
        <w:rPr>
          <w:rFonts w:eastAsia="Times New Roman"/>
          <w:color w:val="000000"/>
        </w:rPr>
        <w:t>Which microaggressions, or as Jana and Baran (2023) call them - subtle acts of exclusion, did you notice in the film?</w:t>
      </w:r>
    </w:p>
    <w:p w14:paraId="33699698" w14:textId="77777777" w:rsidR="000600DB" w:rsidRPr="00C75815" w:rsidRDefault="000600DB" w:rsidP="00C75815">
      <w:pPr>
        <w:pStyle w:val="ListParagraph"/>
        <w:numPr>
          <w:ilvl w:val="0"/>
          <w:numId w:val="11"/>
        </w:numPr>
        <w:spacing w:after="0" w:line="276" w:lineRule="auto"/>
        <w:rPr>
          <w:rFonts w:eastAsia="Times New Roman"/>
          <w:color w:val="000000"/>
        </w:rPr>
      </w:pPr>
      <w:r w:rsidRPr="00C75815">
        <w:rPr>
          <w:rFonts w:eastAsia="Times New Roman"/>
          <w:color w:val="000000"/>
        </w:rPr>
        <w:t>What was the impact of these on students?</w:t>
      </w:r>
    </w:p>
    <w:p w14:paraId="74C30D86" w14:textId="77777777" w:rsidR="000600DB" w:rsidRPr="00C75815" w:rsidRDefault="000600DB" w:rsidP="00C75815">
      <w:pPr>
        <w:pStyle w:val="ListParagraph"/>
        <w:numPr>
          <w:ilvl w:val="0"/>
          <w:numId w:val="11"/>
        </w:numPr>
        <w:spacing w:after="0" w:line="276" w:lineRule="auto"/>
        <w:rPr>
          <w:rFonts w:eastAsia="Times New Roman"/>
          <w:color w:val="000000"/>
        </w:rPr>
      </w:pPr>
      <w:r w:rsidRPr="00C75815">
        <w:rPr>
          <w:rFonts w:eastAsia="Times New Roman"/>
          <w:color w:val="000000"/>
        </w:rPr>
        <w:t>If you witnessed or were later made aware of these, what could you do? (think about the person who received the microaggression, the person who initiated it, and any others who were present).</w:t>
      </w:r>
    </w:p>
    <w:p w14:paraId="79EAB261" w14:textId="57B52872" w:rsidR="000600DB" w:rsidRPr="00C75815" w:rsidRDefault="000600DB" w:rsidP="00C75815">
      <w:pPr>
        <w:pStyle w:val="ListParagraph"/>
        <w:numPr>
          <w:ilvl w:val="0"/>
          <w:numId w:val="11"/>
        </w:numPr>
        <w:spacing w:after="0" w:line="276" w:lineRule="auto"/>
        <w:rPr>
          <w:rFonts w:eastAsia="Times New Roman"/>
          <w:color w:val="000000"/>
        </w:rPr>
      </w:pPr>
      <w:r w:rsidRPr="00C75815">
        <w:rPr>
          <w:rFonts w:eastAsia="Times New Roman"/>
          <w:color w:val="000000"/>
        </w:rPr>
        <w:t>Are experiences of microaggressions familiar to you? Can you link this to your reflections from the power and privilege wheel activity?</w:t>
      </w:r>
      <w:r w:rsidR="005272F3">
        <w:rPr>
          <w:rFonts w:eastAsia="Times New Roman"/>
          <w:color w:val="000000"/>
        </w:rPr>
        <w:t xml:space="preserve"> (see below)</w:t>
      </w:r>
    </w:p>
    <w:p w14:paraId="3BCA383D" w14:textId="77777777" w:rsidR="000600DB" w:rsidRPr="00C75815" w:rsidRDefault="000600DB" w:rsidP="00C75815">
      <w:pPr>
        <w:pStyle w:val="ListParagraph"/>
        <w:numPr>
          <w:ilvl w:val="0"/>
          <w:numId w:val="11"/>
        </w:numPr>
        <w:spacing w:after="0" w:line="276" w:lineRule="auto"/>
        <w:rPr>
          <w:rFonts w:eastAsia="Times New Roman"/>
          <w:color w:val="000000"/>
        </w:rPr>
      </w:pPr>
      <w:r w:rsidRPr="00C75815">
        <w:rPr>
          <w:rFonts w:eastAsia="Times New Roman"/>
          <w:color w:val="000000"/>
        </w:rPr>
        <w:t>When someone gives you feedback on one of your microaggressions how do you respond?</w:t>
      </w:r>
    </w:p>
    <w:p w14:paraId="57DC3F85" w14:textId="77777777" w:rsidR="000600DB" w:rsidRPr="00C75815" w:rsidRDefault="000600DB" w:rsidP="00C75815">
      <w:pPr>
        <w:pStyle w:val="ListParagraph"/>
        <w:numPr>
          <w:ilvl w:val="0"/>
          <w:numId w:val="11"/>
        </w:numPr>
        <w:spacing w:line="276" w:lineRule="auto"/>
        <w:rPr>
          <w:rFonts w:eastAsia="Times New Roman"/>
          <w:color w:val="000000"/>
        </w:rPr>
      </w:pPr>
      <w:r w:rsidRPr="00C75815">
        <w:rPr>
          <w:rFonts w:eastAsia="Times New Roman"/>
          <w:color w:val="000000"/>
        </w:rPr>
        <w:t>Is there any training available in your organisation for learning about microaggressions and practicing how to respond?</w:t>
      </w:r>
    </w:p>
    <w:p w14:paraId="377DB678" w14:textId="77777777" w:rsidR="000600DB" w:rsidRPr="000600DB" w:rsidRDefault="000600DB" w:rsidP="000600DB">
      <w:pPr>
        <w:rPr>
          <w:rFonts w:eastAsia="Times New Roman"/>
          <w:color w:val="000000"/>
        </w:rPr>
      </w:pPr>
      <w:r w:rsidRPr="000600DB">
        <w:rPr>
          <w:rFonts w:eastAsia="Times New Roman"/>
          <w:b/>
          <w:bCs/>
          <w:color w:val="000000"/>
        </w:rPr>
        <w:t>Further resources</w:t>
      </w:r>
    </w:p>
    <w:p w14:paraId="6CCDFBAC" w14:textId="77777777" w:rsidR="000600DB" w:rsidRPr="000600DB" w:rsidRDefault="000600DB" w:rsidP="000600DB">
      <w:pPr>
        <w:rPr>
          <w:rFonts w:eastAsia="Times New Roman"/>
        </w:rPr>
      </w:pPr>
      <w:r w:rsidRPr="000600DB">
        <w:rPr>
          <w:rFonts w:eastAsia="Times New Roman"/>
          <w:color w:val="000000"/>
        </w:rPr>
        <w:t xml:space="preserve">Kings Fund blog - Speaking up: challenging microaggressions in the workplace. </w:t>
      </w:r>
      <w:hyperlink r:id="rId7" w:history="1">
        <w:r w:rsidRPr="000600DB">
          <w:rPr>
            <w:rStyle w:val="Hyperlink"/>
            <w:rFonts w:eastAsia="Times New Roman"/>
            <w:color w:val="0563C1"/>
          </w:rPr>
          <w:t>https://www.kingsfund.org.uk/insight-and-analysis/blogs/challenging-microaggressions-in-workplace</w:t>
        </w:r>
      </w:hyperlink>
    </w:p>
    <w:p w14:paraId="353CECC5" w14:textId="77777777" w:rsidR="000600DB" w:rsidRPr="000600DB" w:rsidRDefault="000600DB" w:rsidP="000600DB">
      <w:pPr>
        <w:rPr>
          <w:rFonts w:eastAsia="Times New Roman"/>
          <w:color w:val="000000"/>
        </w:rPr>
      </w:pPr>
      <w:r w:rsidRPr="000600DB">
        <w:rPr>
          <w:rFonts w:eastAsia="Times New Roman"/>
          <w:color w:val="000000"/>
        </w:rPr>
        <w:t xml:space="preserve">Chapter 11 Understanding and Talking about Subtle Acts of Exclusion: Activity and Discussion Guide, in: Jana, T. and Baran, M. 2023. </w:t>
      </w:r>
      <w:r w:rsidRPr="000600DB">
        <w:rPr>
          <w:rFonts w:eastAsia="Times New Roman"/>
          <w:i/>
          <w:iCs/>
          <w:color w:val="000000"/>
        </w:rPr>
        <w:t xml:space="preserve">Subtle Acts of </w:t>
      </w:r>
      <w:proofErr w:type="gramStart"/>
      <w:r w:rsidRPr="000600DB">
        <w:rPr>
          <w:rFonts w:eastAsia="Times New Roman"/>
          <w:i/>
          <w:iCs/>
          <w:color w:val="000000"/>
        </w:rPr>
        <w:t>Exclusion :</w:t>
      </w:r>
      <w:proofErr w:type="gramEnd"/>
      <w:r w:rsidRPr="000600DB">
        <w:rPr>
          <w:rFonts w:eastAsia="Times New Roman"/>
          <w:i/>
          <w:iCs/>
          <w:color w:val="000000"/>
        </w:rPr>
        <w:t xml:space="preserve"> How to Understand, Identify, and Stop Microaggressions.</w:t>
      </w:r>
      <w:r w:rsidRPr="000600DB">
        <w:rPr>
          <w:rFonts w:eastAsia="Times New Roman"/>
          <w:color w:val="000000"/>
        </w:rPr>
        <w:t>  Berrett-Koehler Publishers.</w:t>
      </w:r>
    </w:p>
    <w:p w14:paraId="7D5421FF" w14:textId="77777777" w:rsidR="000600DB" w:rsidRDefault="000600DB" w:rsidP="000600DB">
      <w:pPr>
        <w:rPr>
          <w:rFonts w:eastAsia="Times New Roman"/>
          <w:color w:val="000000"/>
        </w:rPr>
      </w:pPr>
      <w:r w:rsidRPr="000600DB">
        <w:rPr>
          <w:rFonts w:eastAsia="Times New Roman"/>
          <w:color w:val="000000"/>
        </w:rPr>
        <w:t xml:space="preserve">Chapter 10 Responding to microaggressions, in: Sue, D.W. and </w:t>
      </w:r>
      <w:proofErr w:type="spellStart"/>
      <w:r w:rsidRPr="000600DB">
        <w:rPr>
          <w:rFonts w:eastAsia="Times New Roman"/>
          <w:color w:val="000000"/>
        </w:rPr>
        <w:t>Spanierman</w:t>
      </w:r>
      <w:proofErr w:type="spellEnd"/>
      <w:r w:rsidRPr="000600DB">
        <w:rPr>
          <w:rFonts w:eastAsia="Times New Roman"/>
          <w:color w:val="000000"/>
        </w:rPr>
        <w:t xml:space="preserve">, L. 2020. </w:t>
      </w:r>
      <w:r w:rsidRPr="000600DB">
        <w:rPr>
          <w:rFonts w:eastAsia="Times New Roman"/>
          <w:i/>
          <w:iCs/>
          <w:color w:val="000000"/>
        </w:rPr>
        <w:t>Microaggressions in Everyday Life.</w:t>
      </w:r>
      <w:r w:rsidRPr="000600DB">
        <w:rPr>
          <w:rFonts w:eastAsia="Times New Roman"/>
          <w:color w:val="000000"/>
        </w:rPr>
        <w:t>  Wiley.</w:t>
      </w:r>
    </w:p>
    <w:p w14:paraId="2AE3815D" w14:textId="77777777" w:rsidR="00B32E9A" w:rsidRDefault="00B32E9A" w:rsidP="000600DB">
      <w:pPr>
        <w:rPr>
          <w:rFonts w:eastAsia="Times New Roman"/>
          <w:color w:val="000000"/>
        </w:rPr>
      </w:pPr>
    </w:p>
    <w:p w14:paraId="4ADBD01D" w14:textId="77777777" w:rsidR="00B32E9A" w:rsidRDefault="00B32E9A" w:rsidP="000600DB">
      <w:pPr>
        <w:rPr>
          <w:rFonts w:eastAsia="Times New Roman"/>
          <w:color w:val="000000"/>
        </w:rPr>
      </w:pPr>
    </w:p>
    <w:p w14:paraId="3D8DA74E" w14:textId="77777777" w:rsidR="00B32E9A" w:rsidRDefault="00B32E9A" w:rsidP="000600DB">
      <w:pPr>
        <w:rPr>
          <w:rFonts w:eastAsia="Times New Roman"/>
          <w:color w:val="000000"/>
        </w:rPr>
      </w:pPr>
    </w:p>
    <w:p w14:paraId="18DA5293" w14:textId="77777777" w:rsidR="00B32E9A" w:rsidRDefault="00B32E9A" w:rsidP="000600DB">
      <w:pPr>
        <w:rPr>
          <w:rFonts w:eastAsia="Times New Roman"/>
          <w:color w:val="000000"/>
        </w:rPr>
      </w:pPr>
    </w:p>
    <w:p w14:paraId="1DD9E35C" w14:textId="77777777" w:rsidR="00B32E9A" w:rsidRDefault="00B32E9A" w:rsidP="000600DB">
      <w:pPr>
        <w:rPr>
          <w:rFonts w:eastAsia="Times New Roman"/>
          <w:color w:val="000000"/>
        </w:rPr>
      </w:pPr>
    </w:p>
    <w:p w14:paraId="0BC99144" w14:textId="4ED68B55" w:rsidR="00B32E9A" w:rsidRPr="000600DB" w:rsidRDefault="00B32E9A" w:rsidP="000600DB">
      <w:pPr>
        <w:rPr>
          <w:rFonts w:eastAsia="Times New Roman"/>
          <w:color w:val="000000"/>
        </w:rPr>
      </w:pPr>
      <w:r>
        <w:rPr>
          <w:noProof/>
        </w:rPr>
        <w:lastRenderedPageBreak/>
        <w:drawing>
          <wp:inline distT="0" distB="0" distL="0" distR="0" wp14:anchorId="17AC2D79" wp14:editId="2BB71B4D">
            <wp:extent cx="5731510" cy="5731510"/>
            <wp:effectExtent l="0" t="0" r="2540" b="2540"/>
            <wp:docPr id="32347539" name="Picture 32347539" descr="Wheel divided into 12 wedges showing categories of power and privi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eel divided into 12 wedges showing categories of power and privile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0E561465" w14:textId="77777777" w:rsidR="00577B16" w:rsidRPr="000600DB" w:rsidRDefault="00577B16" w:rsidP="00577B16">
      <w:pPr>
        <w:spacing w:before="100" w:beforeAutospacing="1" w:after="100" w:afterAutospacing="1" w:line="240" w:lineRule="auto"/>
        <w:rPr>
          <w:rFonts w:eastAsia="Times New Roman" w:cs="Times New Roman"/>
          <w:lang w:eastAsia="en-GB"/>
        </w:rPr>
      </w:pPr>
    </w:p>
    <w:p w14:paraId="50B25C44" w14:textId="44B0A67E" w:rsidR="00577B16" w:rsidRDefault="001D52D6" w:rsidP="00577B16">
      <w:pPr>
        <w:spacing w:before="100" w:beforeAutospacing="1" w:after="100" w:afterAutospacing="1" w:line="240" w:lineRule="auto"/>
        <w:rPr>
          <w:rFonts w:eastAsia="Times New Roman" w:cs="Times New Roman"/>
          <w:lang w:eastAsia="en-GB"/>
        </w:rPr>
      </w:pPr>
      <w:r w:rsidRPr="00654020">
        <w:rPr>
          <w:rFonts w:ascii="Arial" w:hAnsi="Arial" w:cs="Arial"/>
          <w:sz w:val="22"/>
          <w:szCs w:val="22"/>
          <w:shd w:val="clear" w:color="auto" w:fill="FFFFFF"/>
        </w:rPr>
        <w:t xml:space="preserve">Wheel of Power, Privilege, and Marginalization, by Sylvia Duckworth. </w:t>
      </w:r>
      <w:r>
        <w:rPr>
          <w:rFonts w:ascii="Arial" w:hAnsi="Arial" w:cs="Arial"/>
          <w:sz w:val="22"/>
          <w:szCs w:val="22"/>
          <w:shd w:val="clear" w:color="auto" w:fill="FFFFFF"/>
        </w:rPr>
        <w:t>T</w:t>
      </w:r>
      <w:r w:rsidRPr="00654020">
        <w:rPr>
          <w:rFonts w:ascii="Arial" w:hAnsi="Arial" w:cs="Arial"/>
          <w:sz w:val="22"/>
          <w:szCs w:val="22"/>
          <w:shd w:val="clear" w:color="auto" w:fill="FFFFFF"/>
        </w:rPr>
        <w:t xml:space="preserve">he original version comes from the Canadian Council of Refugees (CCR):  </w:t>
      </w:r>
      <w:hyperlink r:id="rId9" w:history="1">
        <w:r w:rsidRPr="00024A19">
          <w:rPr>
            <w:rStyle w:val="Hyperlink"/>
            <w:rFonts w:ascii="Arial" w:hAnsi="Arial" w:cs="Arial"/>
            <w:sz w:val="22"/>
            <w:szCs w:val="22"/>
            <w:shd w:val="clear" w:color="auto" w:fill="FFFFFF"/>
          </w:rPr>
          <w:t>https://ccrweb.ca/en/anti-oppression</w:t>
        </w:r>
      </w:hyperlink>
    </w:p>
    <w:p w14:paraId="0F74CBB8" w14:textId="77777777" w:rsidR="00577B16" w:rsidRDefault="00577B16" w:rsidP="00577B16">
      <w:pPr>
        <w:spacing w:before="100" w:beforeAutospacing="1" w:after="100" w:afterAutospacing="1" w:line="240" w:lineRule="auto"/>
        <w:rPr>
          <w:rFonts w:eastAsia="Times New Roman" w:cs="Times New Roman"/>
          <w:lang w:eastAsia="en-GB"/>
        </w:rPr>
      </w:pPr>
    </w:p>
    <w:p w14:paraId="00A434C7" w14:textId="77777777" w:rsidR="00577B16" w:rsidRPr="00545B49" w:rsidRDefault="00577B16" w:rsidP="00577B16">
      <w:pPr>
        <w:spacing w:before="100" w:beforeAutospacing="1" w:after="100" w:afterAutospacing="1" w:line="240" w:lineRule="auto"/>
        <w:rPr>
          <w:rFonts w:eastAsia="Times New Roman" w:cs="Times New Roman"/>
          <w:kern w:val="0"/>
          <w:lang w:eastAsia="en-GB"/>
          <w14:ligatures w14:val="none"/>
        </w:rPr>
      </w:pPr>
    </w:p>
    <w:sectPr w:rsidR="00577B16" w:rsidRPr="00545B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7680D"/>
    <w:multiLevelType w:val="multilevel"/>
    <w:tmpl w:val="1480D8EE"/>
    <w:lvl w:ilvl="0">
      <w:start w:val="1"/>
      <w:numFmt w:val="decimal"/>
      <w:lvlText w:val="%1."/>
      <w:lvlJc w:val="left"/>
      <w:pPr>
        <w:tabs>
          <w:tab w:val="num" w:pos="-2880"/>
        </w:tabs>
        <w:ind w:left="-2880" w:hanging="360"/>
      </w:pPr>
    </w:lvl>
    <w:lvl w:ilvl="1">
      <w:start w:val="1"/>
      <w:numFmt w:val="decimal"/>
      <w:lvlText w:val="%2."/>
      <w:lvlJc w:val="left"/>
      <w:pPr>
        <w:tabs>
          <w:tab w:val="num" w:pos="-2160"/>
        </w:tabs>
        <w:ind w:left="-216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720"/>
        </w:tabs>
        <w:ind w:left="-720" w:hanging="360"/>
      </w:pPr>
    </w:lvl>
    <w:lvl w:ilvl="4">
      <w:start w:val="1"/>
      <w:numFmt w:val="decimal"/>
      <w:lvlText w:val="%5."/>
      <w:lvlJc w:val="left"/>
      <w:pPr>
        <w:tabs>
          <w:tab w:val="num" w:pos="0"/>
        </w:tabs>
        <w:ind w:left="0" w:hanging="360"/>
      </w:pPr>
    </w:lvl>
    <w:lvl w:ilvl="5">
      <w:start w:val="1"/>
      <w:numFmt w:val="decimal"/>
      <w:lvlText w:val="%6."/>
      <w:lvlJc w:val="left"/>
      <w:pPr>
        <w:tabs>
          <w:tab w:val="num" w:pos="720"/>
        </w:tabs>
        <w:ind w:left="720" w:hanging="360"/>
      </w:pPr>
    </w:lvl>
    <w:lvl w:ilvl="6">
      <w:start w:val="1"/>
      <w:numFmt w:val="decimal"/>
      <w:lvlText w:val="%7."/>
      <w:lvlJc w:val="left"/>
      <w:pPr>
        <w:tabs>
          <w:tab w:val="num" w:pos="1440"/>
        </w:tabs>
        <w:ind w:left="1440" w:hanging="360"/>
      </w:pPr>
    </w:lvl>
    <w:lvl w:ilvl="7">
      <w:start w:val="1"/>
      <w:numFmt w:val="decimal"/>
      <w:lvlText w:val="%8."/>
      <w:lvlJc w:val="left"/>
      <w:pPr>
        <w:tabs>
          <w:tab w:val="num" w:pos="2160"/>
        </w:tabs>
        <w:ind w:left="2160" w:hanging="360"/>
      </w:pPr>
    </w:lvl>
    <w:lvl w:ilvl="8">
      <w:start w:val="1"/>
      <w:numFmt w:val="decimal"/>
      <w:lvlText w:val="%9."/>
      <w:lvlJc w:val="left"/>
      <w:pPr>
        <w:tabs>
          <w:tab w:val="num" w:pos="2880"/>
        </w:tabs>
        <w:ind w:left="2880" w:hanging="360"/>
      </w:pPr>
    </w:lvl>
  </w:abstractNum>
  <w:abstractNum w:abstractNumId="1" w15:restartNumberingAfterBreak="0">
    <w:nsid w:val="02006746"/>
    <w:multiLevelType w:val="multilevel"/>
    <w:tmpl w:val="7FBA8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BE4676"/>
    <w:multiLevelType w:val="hybridMultilevel"/>
    <w:tmpl w:val="D4FC5B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A715A7E"/>
    <w:multiLevelType w:val="multilevel"/>
    <w:tmpl w:val="95C8A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CF26C1"/>
    <w:multiLevelType w:val="multilevel"/>
    <w:tmpl w:val="09F41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CE5ED0"/>
    <w:multiLevelType w:val="multilevel"/>
    <w:tmpl w:val="250ED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EC4169"/>
    <w:multiLevelType w:val="multilevel"/>
    <w:tmpl w:val="2A487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F32849"/>
    <w:multiLevelType w:val="multilevel"/>
    <w:tmpl w:val="5706D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C64EBB"/>
    <w:multiLevelType w:val="multilevel"/>
    <w:tmpl w:val="2FBA3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03662E"/>
    <w:multiLevelType w:val="multilevel"/>
    <w:tmpl w:val="88D0F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80B14EB"/>
    <w:multiLevelType w:val="multilevel"/>
    <w:tmpl w:val="62D28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3453396">
    <w:abstractNumId w:val="10"/>
  </w:num>
  <w:num w:numId="2" w16cid:durableId="1194540365">
    <w:abstractNumId w:val="7"/>
  </w:num>
  <w:num w:numId="3" w16cid:durableId="507722406">
    <w:abstractNumId w:val="1"/>
  </w:num>
  <w:num w:numId="4" w16cid:durableId="611014974">
    <w:abstractNumId w:val="4"/>
  </w:num>
  <w:num w:numId="5" w16cid:durableId="121701033">
    <w:abstractNumId w:val="8"/>
  </w:num>
  <w:num w:numId="6" w16cid:durableId="1414619510">
    <w:abstractNumId w:val="3"/>
  </w:num>
  <w:num w:numId="7" w16cid:durableId="1244219645">
    <w:abstractNumId w:val="5"/>
  </w:num>
  <w:num w:numId="8" w16cid:durableId="1149515938">
    <w:abstractNumId w:val="9"/>
  </w:num>
  <w:num w:numId="9" w16cid:durableId="1668171672">
    <w:abstractNumId w:val="6"/>
  </w:num>
  <w:num w:numId="10" w16cid:durableId="187731116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716765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3A7"/>
    <w:rsid w:val="000600DB"/>
    <w:rsid w:val="00095639"/>
    <w:rsid w:val="000D1786"/>
    <w:rsid w:val="001D52D6"/>
    <w:rsid w:val="002459D9"/>
    <w:rsid w:val="00473757"/>
    <w:rsid w:val="005272F3"/>
    <w:rsid w:val="00545B49"/>
    <w:rsid w:val="00577B16"/>
    <w:rsid w:val="00636EC8"/>
    <w:rsid w:val="006C0957"/>
    <w:rsid w:val="0076702D"/>
    <w:rsid w:val="007868B6"/>
    <w:rsid w:val="00792E2A"/>
    <w:rsid w:val="008046A7"/>
    <w:rsid w:val="008A144C"/>
    <w:rsid w:val="008B2CFC"/>
    <w:rsid w:val="009E0BBC"/>
    <w:rsid w:val="00A0194B"/>
    <w:rsid w:val="00A473A7"/>
    <w:rsid w:val="00A95DE8"/>
    <w:rsid w:val="00B32E9A"/>
    <w:rsid w:val="00C75815"/>
    <w:rsid w:val="00D42B3F"/>
    <w:rsid w:val="00D75CF5"/>
    <w:rsid w:val="00DC1F9D"/>
    <w:rsid w:val="00DC233F"/>
    <w:rsid w:val="00E91840"/>
    <w:rsid w:val="00EC1D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6E2C4"/>
  <w15:chartTrackingRefBased/>
  <w15:docId w15:val="{688F319D-31ED-4045-AA6D-7A0C7A680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EC8"/>
  </w:style>
  <w:style w:type="paragraph" w:styleId="Heading1">
    <w:name w:val="heading 1"/>
    <w:basedOn w:val="Normal"/>
    <w:next w:val="Normal"/>
    <w:link w:val="Heading1Char"/>
    <w:uiPriority w:val="9"/>
    <w:qFormat/>
    <w:rsid w:val="00A473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73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73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73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73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73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73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73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73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73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73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73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73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73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73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73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73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73A7"/>
    <w:rPr>
      <w:rFonts w:eastAsiaTheme="majorEastAsia" w:cstheme="majorBidi"/>
      <w:color w:val="272727" w:themeColor="text1" w:themeTint="D8"/>
    </w:rPr>
  </w:style>
  <w:style w:type="paragraph" w:styleId="Title">
    <w:name w:val="Title"/>
    <w:basedOn w:val="Normal"/>
    <w:next w:val="Normal"/>
    <w:link w:val="TitleChar"/>
    <w:uiPriority w:val="10"/>
    <w:qFormat/>
    <w:rsid w:val="00A473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73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73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73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73A7"/>
    <w:pPr>
      <w:spacing w:before="160"/>
      <w:jc w:val="center"/>
    </w:pPr>
    <w:rPr>
      <w:i/>
      <w:iCs/>
      <w:color w:val="404040" w:themeColor="text1" w:themeTint="BF"/>
    </w:rPr>
  </w:style>
  <w:style w:type="character" w:customStyle="1" w:styleId="QuoteChar">
    <w:name w:val="Quote Char"/>
    <w:basedOn w:val="DefaultParagraphFont"/>
    <w:link w:val="Quote"/>
    <w:uiPriority w:val="29"/>
    <w:rsid w:val="00A473A7"/>
    <w:rPr>
      <w:i/>
      <w:iCs/>
      <w:color w:val="404040" w:themeColor="text1" w:themeTint="BF"/>
    </w:rPr>
  </w:style>
  <w:style w:type="paragraph" w:styleId="ListParagraph">
    <w:name w:val="List Paragraph"/>
    <w:basedOn w:val="Normal"/>
    <w:uiPriority w:val="34"/>
    <w:qFormat/>
    <w:rsid w:val="00A473A7"/>
    <w:pPr>
      <w:ind w:left="720"/>
      <w:contextualSpacing/>
    </w:pPr>
  </w:style>
  <w:style w:type="character" w:styleId="IntenseEmphasis">
    <w:name w:val="Intense Emphasis"/>
    <w:basedOn w:val="DefaultParagraphFont"/>
    <w:uiPriority w:val="21"/>
    <w:qFormat/>
    <w:rsid w:val="00A473A7"/>
    <w:rPr>
      <w:i/>
      <w:iCs/>
      <w:color w:val="0F4761" w:themeColor="accent1" w:themeShade="BF"/>
    </w:rPr>
  </w:style>
  <w:style w:type="paragraph" w:styleId="IntenseQuote">
    <w:name w:val="Intense Quote"/>
    <w:basedOn w:val="Normal"/>
    <w:next w:val="Normal"/>
    <w:link w:val="IntenseQuoteChar"/>
    <w:uiPriority w:val="30"/>
    <w:qFormat/>
    <w:rsid w:val="00A473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73A7"/>
    <w:rPr>
      <w:i/>
      <w:iCs/>
      <w:color w:val="0F4761" w:themeColor="accent1" w:themeShade="BF"/>
    </w:rPr>
  </w:style>
  <w:style w:type="character" w:styleId="IntenseReference">
    <w:name w:val="Intense Reference"/>
    <w:basedOn w:val="DefaultParagraphFont"/>
    <w:uiPriority w:val="32"/>
    <w:qFormat/>
    <w:rsid w:val="00A473A7"/>
    <w:rPr>
      <w:b/>
      <w:bCs/>
      <w:smallCaps/>
      <w:color w:val="0F4761" w:themeColor="accent1" w:themeShade="BF"/>
      <w:spacing w:val="5"/>
    </w:rPr>
  </w:style>
  <w:style w:type="character" w:styleId="Hyperlink">
    <w:name w:val="Hyperlink"/>
    <w:basedOn w:val="DefaultParagraphFont"/>
    <w:uiPriority w:val="99"/>
    <w:unhideWhenUsed/>
    <w:rsid w:val="00D75CF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www.kingsfund.org.uk/insight-and-analysis/blogs/challenging-microaggressions-in-workplace"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crweb.ca/en/anti-oppression"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05935F9245354586B54976E80C4EF0" ma:contentTypeVersion="13" ma:contentTypeDescription="Create a new document." ma:contentTypeScope="" ma:versionID="d0f3a756359146851dc8a636f7cc6d52">
  <xsd:schema xmlns:xsd="http://www.w3.org/2001/XMLSchema" xmlns:xs="http://www.w3.org/2001/XMLSchema" xmlns:p="http://schemas.microsoft.com/office/2006/metadata/properties" xmlns:ns2="36df2591-7a71-4317-9f75-6d2b543b5bef" xmlns:ns3="99cbcc42-31b3-4668-8392-c3a05c71c07a" targetNamespace="http://schemas.microsoft.com/office/2006/metadata/properties" ma:root="true" ma:fieldsID="5146851a47598d1d71b9819a0d6be5de" ns2:_="" ns3:_="">
    <xsd:import namespace="36df2591-7a71-4317-9f75-6d2b543b5bef"/>
    <xsd:import namespace="99cbcc42-31b3-4668-8392-c3a05c71c07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df2591-7a71-4317-9f75-6d2b543b5b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cbcc42-31b3-4668-8392-c3a05c71c07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3ebb028-f7c1-4631-b0f2-368aef65a0a5}" ma:internalName="TaxCatchAll" ma:showField="CatchAllData" ma:web="99cbcc42-31b3-4668-8392-c3a05c71c0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6df2591-7a71-4317-9f75-6d2b543b5bef">
      <Terms xmlns="http://schemas.microsoft.com/office/infopath/2007/PartnerControls"/>
    </lcf76f155ced4ddcb4097134ff3c332f>
    <TaxCatchAll xmlns="99cbcc42-31b3-4668-8392-c3a05c71c07a" xsi:nil="true"/>
  </documentManagement>
</p:properties>
</file>

<file path=customXml/itemProps1.xml><?xml version="1.0" encoding="utf-8"?>
<ds:datastoreItem xmlns:ds="http://schemas.openxmlformats.org/officeDocument/2006/customXml" ds:itemID="{8B8261DC-D670-4976-96C5-591BD48DDF86}"/>
</file>

<file path=customXml/itemProps2.xml><?xml version="1.0" encoding="utf-8"?>
<ds:datastoreItem xmlns:ds="http://schemas.openxmlformats.org/officeDocument/2006/customXml" ds:itemID="{A8029CFA-7EE9-4358-A78A-D759E9C050C5}"/>
</file>

<file path=customXml/itemProps3.xml><?xml version="1.0" encoding="utf-8"?>
<ds:datastoreItem xmlns:ds="http://schemas.openxmlformats.org/officeDocument/2006/customXml" ds:itemID="{FB322A40-1506-41DC-8286-B1FF2359B3B4}"/>
</file>

<file path=docProps/app.xml><?xml version="1.0" encoding="utf-8"?>
<Properties xmlns="http://schemas.openxmlformats.org/officeDocument/2006/extended-properties" xmlns:vt="http://schemas.openxmlformats.org/officeDocument/2006/docPropsVTypes">
  <Template>Normal</Template>
  <TotalTime>36</TotalTime>
  <Pages>2</Pages>
  <Words>270</Words>
  <Characters>1542</Characters>
  <Application>Microsoft Office Word</Application>
  <DocSecurity>0</DocSecurity>
  <Lines>12</Lines>
  <Paragraphs>3</Paragraphs>
  <ScaleCrop>false</ScaleCrop>
  <Company/>
  <LinksUpToDate>false</LinksUpToDate>
  <CharactersWithSpaces>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Brooks</dc:creator>
  <cp:keywords/>
  <dc:description/>
  <cp:lastModifiedBy>Rob Brooks</cp:lastModifiedBy>
  <cp:revision>32</cp:revision>
  <dcterms:created xsi:type="dcterms:W3CDTF">2025-12-15T17:53:00Z</dcterms:created>
  <dcterms:modified xsi:type="dcterms:W3CDTF">2025-12-23T09:06:00Z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0x0101005105935F9245354586B54976E80C4EF0</vt:lpwstr>
  </property>
</Properties>
</file>