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8E8E8" w:themeColor="background2"/>
  <w:body>
    <w:p w14:paraId="2030B86C" w14:textId="4A569A18" w:rsidR="00B24052" w:rsidRDefault="00B24052" w:rsidP="00B24052">
      <w:pPr>
        <w:spacing w:line="300" w:lineRule="auto"/>
        <w:jc w:val="center"/>
        <w:rPr>
          <w:rFonts w:asciiTheme="minorHAnsi" w:eastAsia="Segoe UI" w:hAnsiTheme="minorHAnsi" w:cs="Segoe UI"/>
          <w:b/>
          <w:bCs/>
          <w:color w:val="232330"/>
          <w:sz w:val="32"/>
          <w:szCs w:val="32"/>
        </w:rPr>
      </w:pPr>
      <w:r>
        <w:rPr>
          <w:rFonts w:asciiTheme="minorHAnsi" w:eastAsia="Segoe UI" w:hAnsiTheme="minorHAnsi" w:cs="Segoe UI"/>
          <w:b/>
          <w:bCs/>
          <w:noProof/>
          <w:color w:val="232330"/>
          <w:sz w:val="32"/>
          <w:szCs w:val="32"/>
        </w:rPr>
        <w:drawing>
          <wp:inline distT="0" distB="0" distL="0" distR="0" wp14:anchorId="776271BE" wp14:editId="6402CDD2">
            <wp:extent cx="3853006" cy="1225402"/>
            <wp:effectExtent l="0" t="0" r="0" b="0"/>
            <wp:docPr id="97517633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17633" name="Picture 1" descr="A close-up of a logo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3006" cy="122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C39E2" w14:textId="77777777" w:rsidR="00B24052" w:rsidRDefault="00B24052" w:rsidP="00B24052">
      <w:pPr>
        <w:spacing w:line="300" w:lineRule="auto"/>
        <w:jc w:val="center"/>
        <w:rPr>
          <w:rFonts w:asciiTheme="minorHAnsi" w:eastAsia="Segoe UI" w:hAnsiTheme="minorHAnsi" w:cs="Segoe UI"/>
          <w:b/>
          <w:bCs/>
          <w:color w:val="232330"/>
          <w:sz w:val="32"/>
          <w:szCs w:val="32"/>
        </w:rPr>
      </w:pPr>
    </w:p>
    <w:p w14:paraId="4449DBC5" w14:textId="738D9B30" w:rsidR="00594565" w:rsidRDefault="005806C9" w:rsidP="005806C9">
      <w:pPr>
        <w:pStyle w:val="ListParagraph"/>
        <w:numPr>
          <w:ilvl w:val="0"/>
          <w:numId w:val="2"/>
        </w:numPr>
        <w:spacing w:line="300" w:lineRule="auto"/>
        <w:jc w:val="center"/>
        <w:rPr>
          <w:rFonts w:asciiTheme="minorHAnsi" w:eastAsia="Segoe UI" w:hAnsiTheme="minorHAnsi" w:cs="Segoe UI"/>
          <w:b/>
          <w:bCs/>
          <w:color w:val="232330"/>
          <w:sz w:val="36"/>
          <w:szCs w:val="36"/>
        </w:rPr>
      </w:pPr>
      <w:r>
        <w:rPr>
          <w:rFonts w:asciiTheme="minorHAnsi" w:eastAsia="Segoe UI" w:hAnsiTheme="minorHAnsi" w:cs="Segoe UI"/>
          <w:b/>
          <w:bCs/>
          <w:color w:val="232330"/>
          <w:sz w:val="36"/>
          <w:szCs w:val="36"/>
        </w:rPr>
        <w:t xml:space="preserve"> </w:t>
      </w:r>
      <w:r w:rsidR="00631353" w:rsidRPr="005806C9">
        <w:rPr>
          <w:rFonts w:asciiTheme="minorHAnsi" w:eastAsia="Segoe UI" w:hAnsiTheme="minorHAnsi" w:cs="Segoe UI"/>
          <w:b/>
          <w:bCs/>
          <w:color w:val="232330"/>
          <w:sz w:val="36"/>
          <w:szCs w:val="36"/>
        </w:rPr>
        <w:t>How to work towards oc</w:t>
      </w:r>
      <w:r w:rsidR="00594565" w:rsidRPr="005806C9">
        <w:rPr>
          <w:rFonts w:asciiTheme="minorHAnsi" w:eastAsia="Segoe UI" w:hAnsiTheme="minorHAnsi" w:cs="Segoe UI"/>
          <w:b/>
          <w:bCs/>
          <w:color w:val="232330"/>
          <w:sz w:val="36"/>
          <w:szCs w:val="36"/>
        </w:rPr>
        <w:t xml:space="preserve">cupational </w:t>
      </w:r>
      <w:r w:rsidR="00631353" w:rsidRPr="005806C9">
        <w:rPr>
          <w:rFonts w:asciiTheme="minorHAnsi" w:eastAsia="Segoe UI" w:hAnsiTheme="minorHAnsi" w:cs="Segoe UI"/>
          <w:b/>
          <w:bCs/>
          <w:color w:val="232330"/>
          <w:sz w:val="36"/>
          <w:szCs w:val="36"/>
        </w:rPr>
        <w:t>b</w:t>
      </w:r>
      <w:r w:rsidR="00594565" w:rsidRPr="005806C9">
        <w:rPr>
          <w:rFonts w:asciiTheme="minorHAnsi" w:eastAsia="Segoe UI" w:hAnsiTheme="minorHAnsi" w:cs="Segoe UI"/>
          <w:b/>
          <w:bCs/>
          <w:color w:val="232330"/>
          <w:sz w:val="36"/>
          <w:szCs w:val="36"/>
        </w:rPr>
        <w:t xml:space="preserve">alance hints and tips from the EACHOT community </w:t>
      </w:r>
    </w:p>
    <w:p w14:paraId="1F68E201" w14:textId="77777777" w:rsidR="008D20A9" w:rsidRDefault="008D20A9" w:rsidP="00F86E37">
      <w:pPr>
        <w:pStyle w:val="ListParagraph"/>
        <w:spacing w:line="300" w:lineRule="auto"/>
        <w:ind w:left="720"/>
        <w:rPr>
          <w:rFonts w:asciiTheme="minorHAnsi" w:eastAsia="Segoe UI" w:hAnsiTheme="minorHAnsi" w:cs="Segoe UI"/>
          <w:b/>
          <w:bCs/>
          <w:color w:val="232330"/>
          <w:sz w:val="36"/>
          <w:szCs w:val="36"/>
        </w:rPr>
      </w:pPr>
    </w:p>
    <w:p w14:paraId="294862B7" w14:textId="74719933" w:rsidR="00CD2F4F" w:rsidRPr="003D6DE3" w:rsidRDefault="00CD2F4F" w:rsidP="00CD2F4F">
      <w:pPr>
        <w:ind w:left="360"/>
        <w:jc w:val="center"/>
        <w:rPr>
          <w:rFonts w:ascii="Aptos" w:hAnsi="Aptos" w:cs="Arial"/>
          <w:sz w:val="24"/>
          <w:szCs w:val="24"/>
        </w:rPr>
      </w:pPr>
      <w:r w:rsidRPr="003D6DE3">
        <w:rPr>
          <w:rFonts w:ascii="Aptos" w:hAnsi="Aptos" w:cs="Arial"/>
          <w:sz w:val="24"/>
          <w:szCs w:val="24"/>
        </w:rPr>
        <w:t>Ideas and resources from the EACHOT community (thanks especially to Robyn Harris</w:t>
      </w:r>
      <w:r w:rsidR="002C4B5E">
        <w:rPr>
          <w:rFonts w:ascii="Aptos" w:hAnsi="Aptos" w:cs="Arial"/>
          <w:sz w:val="24"/>
          <w:szCs w:val="24"/>
        </w:rPr>
        <w:t xml:space="preserve"> and</w:t>
      </w:r>
      <w:r w:rsidRPr="003D6DE3">
        <w:rPr>
          <w:rFonts w:ascii="Aptos" w:hAnsi="Aptos" w:cs="Arial"/>
          <w:sz w:val="24"/>
          <w:szCs w:val="24"/>
        </w:rPr>
        <w:t xml:space="preserve"> Ed Sum for their contributions to the information below).</w:t>
      </w:r>
    </w:p>
    <w:p w14:paraId="4A7B1DA8" w14:textId="77777777" w:rsidR="00594565" w:rsidRDefault="00594565" w:rsidP="00B24052">
      <w:pPr>
        <w:spacing w:line="300" w:lineRule="auto"/>
        <w:jc w:val="center"/>
        <w:rPr>
          <w:rFonts w:asciiTheme="minorHAnsi" w:eastAsia="Segoe UI" w:hAnsiTheme="minorHAnsi" w:cs="Segoe UI"/>
          <w:b/>
          <w:bCs/>
          <w:color w:val="232330"/>
          <w:sz w:val="32"/>
          <w:szCs w:val="32"/>
        </w:rPr>
      </w:pPr>
    </w:p>
    <w:p w14:paraId="7D8C3FEE" w14:textId="249A7B7B" w:rsidR="00B24052" w:rsidRDefault="00631353" w:rsidP="005806C9">
      <w:pPr>
        <w:spacing w:line="360" w:lineRule="auto"/>
        <w:jc w:val="center"/>
        <w:rPr>
          <w:rFonts w:asciiTheme="minorHAnsi" w:eastAsia="Segoe UI" w:hAnsiTheme="minorHAnsi" w:cs="Segoe UI"/>
          <w:b/>
          <w:bCs/>
          <w:color w:val="232330"/>
          <w:sz w:val="32"/>
          <w:szCs w:val="32"/>
        </w:rPr>
      </w:pPr>
      <w:r>
        <w:rPr>
          <w:rFonts w:asciiTheme="minorHAnsi" w:eastAsia="Segoe UI" w:hAnsiTheme="minorHAnsi" w:cs="Segoe UI"/>
          <w:b/>
          <w:bCs/>
          <w:color w:val="232330"/>
          <w:sz w:val="32"/>
          <w:szCs w:val="32"/>
        </w:rPr>
        <w:t>A</w:t>
      </w:r>
      <w:r w:rsidR="00B24052" w:rsidRPr="00B24052">
        <w:rPr>
          <w:rFonts w:asciiTheme="minorHAnsi" w:eastAsia="Segoe UI" w:hAnsiTheme="minorHAnsi" w:cs="Segoe UI"/>
          <w:b/>
          <w:bCs/>
          <w:color w:val="232330"/>
          <w:sz w:val="32"/>
          <w:szCs w:val="32"/>
        </w:rPr>
        <w:t>udio transcript</w:t>
      </w:r>
    </w:p>
    <w:p w14:paraId="5ECA81D8" w14:textId="77777777" w:rsidR="00F949B3" w:rsidRDefault="00BB438D" w:rsidP="005806C9">
      <w:pPr>
        <w:spacing w:line="360" w:lineRule="auto"/>
        <w:rPr>
          <w:rFonts w:asciiTheme="minorHAnsi" w:eastAsia="Segoe UI" w:hAnsiTheme="minorHAnsi" w:cs="Segoe UI"/>
          <w:color w:val="232330"/>
          <w:sz w:val="24"/>
          <w:szCs w:val="24"/>
        </w:rPr>
      </w:pP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t xml:space="preserve">We asked the </w:t>
      </w:r>
      <w:r w:rsidR="00B24052" w:rsidRPr="00795711">
        <w:rPr>
          <w:rFonts w:asciiTheme="minorHAnsi" w:eastAsia="Segoe UI" w:hAnsiTheme="minorHAnsi" w:cs="Segoe UI"/>
          <w:color w:val="232330"/>
          <w:sz w:val="24"/>
          <w:szCs w:val="24"/>
        </w:rPr>
        <w:t>EACHOT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t xml:space="preserve"> community to provide some hints and tips on how to try to work towards occupational balance.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>Occupational balance is more than self-care.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>Look at the roles you're inhabiting, personally and professionally. What commitments do you have and how can things work best for you?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>Flexible working. See what's available and how it can support your occupational balance.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>Your occupational beings nurture your other interests, so life isn't always about work.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>Find shared interests with colleagues and do them together. It's great for team bonding.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 xml:space="preserve">Try walking supervision or lunch breaks with </w:t>
      </w:r>
      <w:r w:rsidR="00B24052" w:rsidRPr="00795711">
        <w:rPr>
          <w:rFonts w:asciiTheme="minorHAnsi" w:eastAsia="Segoe UI" w:hAnsiTheme="minorHAnsi" w:cs="Segoe UI"/>
          <w:color w:val="232330"/>
          <w:sz w:val="24"/>
          <w:szCs w:val="24"/>
        </w:rPr>
        <w:t>c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t>o</w:t>
      </w:r>
      <w:r w:rsidR="00B24052" w:rsidRPr="00795711">
        <w:rPr>
          <w:rFonts w:asciiTheme="minorHAnsi" w:eastAsia="Segoe UI" w:hAnsiTheme="minorHAnsi" w:cs="Segoe UI"/>
          <w:color w:val="232330"/>
          <w:sz w:val="24"/>
          <w:szCs w:val="24"/>
        </w:rPr>
        <w:t>-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t>workers. Take regular breaks where possible. Speak up before it gets too much, especially if you're newly qualified.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>Use your staff well-being services or employee assistance programme.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 xml:space="preserve">Call </w:t>
      </w:r>
      <w:r w:rsidR="00B24052" w:rsidRPr="00795711">
        <w:rPr>
          <w:rFonts w:asciiTheme="minorHAnsi" w:eastAsia="Segoe UI" w:hAnsiTheme="minorHAnsi" w:cs="Segoe UI"/>
          <w:color w:val="232330"/>
          <w:sz w:val="24"/>
          <w:szCs w:val="24"/>
        </w:rPr>
        <w:t xml:space="preserve">RCOT 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t>professional enquiries line if needed.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>Find a mentor or occupational therapy specific supervisor.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>Occupational balance might be like riding a bike. Static is tough, but motion eases the wobbles. Try the wheel of life coaching tool for reflection</w:t>
      </w:r>
      <w:r w:rsidR="003B5846">
        <w:rPr>
          <w:rFonts w:asciiTheme="minorHAnsi" w:eastAsia="Segoe UI" w:hAnsiTheme="minorHAnsi" w:cs="Segoe UI"/>
          <w:color w:val="232330"/>
          <w:sz w:val="24"/>
          <w:szCs w:val="24"/>
        </w:rPr>
        <w:t xml:space="preserve"> (</w:t>
      </w:r>
      <w:hyperlink r:id="rId9" w:history="1">
        <w:r w:rsidR="003B5846" w:rsidRPr="002D0485">
          <w:rPr>
            <w:rStyle w:val="Hyperlink"/>
            <w:rFonts w:asciiTheme="minorHAnsi" w:eastAsia="Segoe UI" w:hAnsiTheme="minorHAnsi" w:cs="Segoe UI"/>
            <w:sz w:val="24"/>
            <w:szCs w:val="24"/>
          </w:rPr>
          <w:t>https://wheeloflife.noomii.com/</w:t>
        </w:r>
      </w:hyperlink>
      <w:r w:rsidR="003B5846">
        <w:rPr>
          <w:rFonts w:asciiTheme="minorHAnsi" w:eastAsia="Segoe UI" w:hAnsiTheme="minorHAnsi" w:cs="Segoe UI"/>
          <w:color w:val="232330"/>
          <w:sz w:val="24"/>
          <w:szCs w:val="24"/>
        </w:rPr>
        <w:t xml:space="preserve"> )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t>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>Life coaching can help too.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lastRenderedPageBreak/>
        <w:t>If you've been recruited, you're good enough. Don't overwork to prove yourself.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 xml:space="preserve">Explore traditional and </w:t>
      </w:r>
      <w:r w:rsidR="00B24052" w:rsidRPr="00795711">
        <w:rPr>
          <w:rFonts w:asciiTheme="minorHAnsi" w:eastAsia="Segoe UI" w:hAnsiTheme="minorHAnsi" w:cs="Segoe UI"/>
          <w:color w:val="232330"/>
          <w:sz w:val="24"/>
          <w:szCs w:val="24"/>
        </w:rPr>
        <w:t>non-traditional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t xml:space="preserve"> career paths and be open to change.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 xml:space="preserve">Be authentic about what your job means to you. </w:t>
      </w:r>
    </w:p>
    <w:p w14:paraId="4AC450A5" w14:textId="6856A37B" w:rsidR="00F949B3" w:rsidRDefault="00BB438D" w:rsidP="005806C9">
      <w:pPr>
        <w:spacing w:line="360" w:lineRule="auto"/>
        <w:rPr>
          <w:rFonts w:asciiTheme="minorHAnsi" w:eastAsia="Segoe UI" w:hAnsiTheme="minorHAnsi" w:cs="Segoe UI"/>
          <w:color w:val="232330"/>
          <w:sz w:val="24"/>
          <w:szCs w:val="24"/>
        </w:rPr>
      </w:pP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t xml:space="preserve">Reducing hours doesn't always mean reducing income proportionally. </w:t>
      </w:r>
    </w:p>
    <w:p w14:paraId="0A951BC8" w14:textId="2D665B2B" w:rsidR="004B4F86" w:rsidRPr="00795711" w:rsidRDefault="00BB438D" w:rsidP="005806C9">
      <w:pPr>
        <w:spacing w:line="360" w:lineRule="auto"/>
        <w:rPr>
          <w:rFonts w:asciiTheme="minorHAnsi" w:hAnsiTheme="minorHAnsi"/>
          <w:sz w:val="24"/>
          <w:szCs w:val="24"/>
        </w:rPr>
      </w:pP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t>Occupational therapy isn't the be all and end all usual skills in other roles or come back later.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  <w:t>Gain financial competence, know how income supports your needs.</w:t>
      </w:r>
      <w:r w:rsidR="00B24052" w:rsidRPr="00795711">
        <w:rPr>
          <w:rFonts w:asciiTheme="minorHAnsi" w:eastAsia="Segoe UI" w:hAnsiTheme="minorHAnsi" w:cs="Segoe UI"/>
          <w:color w:val="232330"/>
          <w:sz w:val="24"/>
          <w:szCs w:val="24"/>
        </w:rPr>
        <w:t xml:space="preserve"> </w:t>
      </w:r>
      <w:r w:rsidRPr="00795711">
        <w:rPr>
          <w:rFonts w:asciiTheme="minorHAnsi" w:eastAsia="Segoe UI" w:hAnsiTheme="minorHAnsi" w:cs="Segoe UI"/>
          <w:color w:val="232330"/>
          <w:sz w:val="24"/>
          <w:szCs w:val="24"/>
        </w:rPr>
        <w:br/>
      </w:r>
    </w:p>
    <w:sectPr w:rsidR="004B4F86" w:rsidRPr="00795711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3.75pt;height:93.75pt" o:bullet="t">
        <v:imagedata r:id="rId1" o:title="EACHOT motif"/>
      </v:shape>
    </w:pict>
  </w:numPicBullet>
  <w:abstractNum w:abstractNumId="0" w15:restartNumberingAfterBreak="0">
    <w:nsid w:val="26583AE7"/>
    <w:multiLevelType w:val="hybridMultilevel"/>
    <w:tmpl w:val="CDA6F524"/>
    <w:lvl w:ilvl="0" w:tplc="F29ABAE2">
      <w:start w:val="1"/>
      <w:numFmt w:val="bullet"/>
      <w:lvlText w:val="●"/>
      <w:lvlJc w:val="left"/>
      <w:pPr>
        <w:ind w:left="720" w:hanging="360"/>
      </w:pPr>
    </w:lvl>
    <w:lvl w:ilvl="1" w:tplc="05B69ACE">
      <w:start w:val="1"/>
      <w:numFmt w:val="bullet"/>
      <w:lvlText w:val="○"/>
      <w:lvlJc w:val="left"/>
      <w:pPr>
        <w:ind w:left="1440" w:hanging="360"/>
      </w:pPr>
    </w:lvl>
    <w:lvl w:ilvl="2" w:tplc="7FBE04D2">
      <w:start w:val="1"/>
      <w:numFmt w:val="bullet"/>
      <w:lvlText w:val="■"/>
      <w:lvlJc w:val="left"/>
      <w:pPr>
        <w:ind w:left="2160" w:hanging="360"/>
      </w:pPr>
    </w:lvl>
    <w:lvl w:ilvl="3" w:tplc="3550D07C">
      <w:start w:val="1"/>
      <w:numFmt w:val="bullet"/>
      <w:lvlText w:val="●"/>
      <w:lvlJc w:val="left"/>
      <w:pPr>
        <w:ind w:left="2880" w:hanging="360"/>
      </w:pPr>
    </w:lvl>
    <w:lvl w:ilvl="4" w:tplc="E542ABAC">
      <w:start w:val="1"/>
      <w:numFmt w:val="bullet"/>
      <w:lvlText w:val="○"/>
      <w:lvlJc w:val="left"/>
      <w:pPr>
        <w:ind w:left="3600" w:hanging="360"/>
      </w:pPr>
    </w:lvl>
    <w:lvl w:ilvl="5" w:tplc="7EE8FD9A">
      <w:start w:val="1"/>
      <w:numFmt w:val="bullet"/>
      <w:lvlText w:val="■"/>
      <w:lvlJc w:val="left"/>
      <w:pPr>
        <w:ind w:left="4320" w:hanging="360"/>
      </w:pPr>
    </w:lvl>
    <w:lvl w:ilvl="6" w:tplc="8BD26DF2">
      <w:start w:val="1"/>
      <w:numFmt w:val="bullet"/>
      <w:lvlText w:val="●"/>
      <w:lvlJc w:val="left"/>
      <w:pPr>
        <w:ind w:left="5040" w:hanging="360"/>
      </w:pPr>
    </w:lvl>
    <w:lvl w:ilvl="7" w:tplc="5A10904A">
      <w:start w:val="1"/>
      <w:numFmt w:val="bullet"/>
      <w:lvlText w:val="●"/>
      <w:lvlJc w:val="left"/>
      <w:pPr>
        <w:ind w:left="5760" w:hanging="360"/>
      </w:pPr>
    </w:lvl>
    <w:lvl w:ilvl="8" w:tplc="0032F38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9A33469"/>
    <w:multiLevelType w:val="hybridMultilevel"/>
    <w:tmpl w:val="CFA44230"/>
    <w:lvl w:ilvl="0" w:tplc="64129A0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F25786"/>
    <w:multiLevelType w:val="hybridMultilevel"/>
    <w:tmpl w:val="E13E8B48"/>
    <w:lvl w:ilvl="0" w:tplc="64129A0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2210343">
    <w:abstractNumId w:val="0"/>
    <w:lvlOverride w:ilvl="0">
      <w:startOverride w:val="1"/>
    </w:lvlOverride>
  </w:num>
  <w:num w:numId="2" w16cid:durableId="553808775">
    <w:abstractNumId w:val="2"/>
  </w:num>
  <w:num w:numId="3" w16cid:durableId="2564082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F86"/>
    <w:rsid w:val="001D15E7"/>
    <w:rsid w:val="002C4B5E"/>
    <w:rsid w:val="002D08E1"/>
    <w:rsid w:val="003B5846"/>
    <w:rsid w:val="00400A2F"/>
    <w:rsid w:val="004508F1"/>
    <w:rsid w:val="004B4F86"/>
    <w:rsid w:val="005806C9"/>
    <w:rsid w:val="00594565"/>
    <w:rsid w:val="00631353"/>
    <w:rsid w:val="00770382"/>
    <w:rsid w:val="00795711"/>
    <w:rsid w:val="00846083"/>
    <w:rsid w:val="008D20A9"/>
    <w:rsid w:val="0094438E"/>
    <w:rsid w:val="00AB690F"/>
    <w:rsid w:val="00B24052"/>
    <w:rsid w:val="00BB438D"/>
    <w:rsid w:val="00C00FC8"/>
    <w:rsid w:val="00C01238"/>
    <w:rsid w:val="00C04F7E"/>
    <w:rsid w:val="00CD2F4F"/>
    <w:rsid w:val="00F1565C"/>
    <w:rsid w:val="00F6203F"/>
    <w:rsid w:val="00F86E37"/>
    <w:rsid w:val="00F9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28D22D2"/>
  <w15:docId w15:val="{709BD004-1E47-436B-8BC0-CCE2458E9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5945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456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617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9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heeloflife.noomii.com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4b20fa-8214-4c3c-9a4e-8ffe3ac6ded8">
      <Terms xmlns="http://schemas.microsoft.com/office/infopath/2007/PartnerControls"/>
    </lcf76f155ced4ddcb4097134ff3c332f>
    <TaxCatchAll xmlns="d35005b5-e763-42fe-9adc-8284de5cecf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1F09CACB0A0E4EB6DC19DE5CE95EDB" ma:contentTypeVersion="11" ma:contentTypeDescription="Create a new document." ma:contentTypeScope="" ma:versionID="5d1a429c3fbfcdbbf1141f41cead6745">
  <xsd:schema xmlns:xsd="http://www.w3.org/2001/XMLSchema" xmlns:xs="http://www.w3.org/2001/XMLSchema" xmlns:p="http://schemas.microsoft.com/office/2006/metadata/properties" xmlns:ns2="a84b20fa-8214-4c3c-9a4e-8ffe3ac6ded8" xmlns:ns3="d35005b5-e763-42fe-9adc-8284de5cecf5" targetNamespace="http://schemas.microsoft.com/office/2006/metadata/properties" ma:root="true" ma:fieldsID="541d4047579fa0b9bacb1b6ffd8010b1" ns2:_="" ns3:_="">
    <xsd:import namespace="a84b20fa-8214-4c3c-9a4e-8ffe3ac6ded8"/>
    <xsd:import namespace="d35005b5-e763-42fe-9adc-8284de5cec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b20fa-8214-4c3c-9a4e-8ffe3ac6de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64132ce-07c9-4c73-98e3-4e49eaeaa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005b5-e763-42fe-9adc-8284de5cecf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0d539f8-ba77-4b5d-b7c8-41e200867520}" ma:internalName="TaxCatchAll" ma:showField="CatchAllData" ma:web="d35005b5-e763-42fe-9adc-8284de5cec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7E0D15-3ABA-4639-B29B-238CD42214B5}">
  <ds:schemaRefs>
    <ds:schemaRef ds:uri="http://schemas.microsoft.com/office/2006/metadata/properties"/>
    <ds:schemaRef ds:uri="http://schemas.microsoft.com/office/infopath/2007/PartnerControls"/>
    <ds:schemaRef ds:uri="a84b20fa-8214-4c3c-9a4e-8ffe3ac6ded8"/>
    <ds:schemaRef ds:uri="d35005b5-e763-42fe-9adc-8284de5cecf5"/>
  </ds:schemaRefs>
</ds:datastoreItem>
</file>

<file path=customXml/itemProps2.xml><?xml version="1.0" encoding="utf-8"?>
<ds:datastoreItem xmlns:ds="http://schemas.openxmlformats.org/officeDocument/2006/customXml" ds:itemID="{0A5B8408-69CA-480E-B197-A91765747C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6FCF6E-DADD-4ECA-BFD5-8ED087D3EF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4b20fa-8214-4c3c-9a4e-8ffe3ac6ded8"/>
    <ds:schemaRef ds:uri="d35005b5-e763-42fe-9adc-8284de5cec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Lisa Taylor</cp:lastModifiedBy>
  <cp:revision>2</cp:revision>
  <dcterms:created xsi:type="dcterms:W3CDTF">2025-08-29T16:19:00Z</dcterms:created>
  <dcterms:modified xsi:type="dcterms:W3CDTF">2025-08-29T16:19:00Z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0x010100551F09CACB0A0E4EB6DC19DE5CE95EDB</vt:lpwstr>
  </property>
</Properties>
</file>